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000C" w14:textId="57ED9E52" w:rsidR="007A1C64" w:rsidRDefault="007B2E4F" w:rsidP="007A1C64">
      <w:pPr>
        <w:pStyle w:val="Title"/>
      </w:pPr>
      <w:r>
        <w:t>AQP</w:t>
      </w:r>
      <w:r w:rsidR="007A1C64">
        <w:t xml:space="preserve"> neck and back pain referral form</w:t>
      </w:r>
    </w:p>
    <w:p w14:paraId="11C03B4C" w14:textId="77777777" w:rsidR="007A1C64" w:rsidRDefault="007A1C64" w:rsidP="007A1C64"/>
    <w:p w14:paraId="07B33767" w14:textId="26F49692" w:rsidR="00E525C7" w:rsidRDefault="00FB027E" w:rsidP="007A1C64">
      <w:r>
        <w:t>This form is f</w:t>
      </w:r>
      <w:r w:rsidR="007A1C64">
        <w:t>or GP referrals only.</w:t>
      </w:r>
      <w:r>
        <w:t xml:space="preserve"> </w:t>
      </w:r>
      <w:r w:rsidR="00694FA8">
        <w:t>To choose a provider, d</w:t>
      </w:r>
      <w:r w:rsidR="007B2E4F">
        <w:t>ownload</w:t>
      </w:r>
      <w:r>
        <w:t xml:space="preserve"> </w:t>
      </w:r>
      <w:r w:rsidR="00694FA8">
        <w:t>the</w:t>
      </w:r>
      <w:r>
        <w:t xml:space="preserve"> </w:t>
      </w:r>
      <w:r w:rsidRPr="007B2E4F">
        <w:t>list of musculoskeletal service any qualified providers</w:t>
      </w:r>
      <w:r>
        <w:t xml:space="preserve"> (AQP)</w:t>
      </w:r>
      <w:r w:rsidR="007A5CDC">
        <w:t xml:space="preserve"> in Cornwall and the Isles of Scilly</w:t>
      </w:r>
      <w:r w:rsidR="007B2E4F">
        <w:t xml:space="preserve">: </w:t>
      </w:r>
      <w:hyperlink r:id="rId11" w:history="1">
        <w:r w:rsidR="007B2E4F" w:rsidRPr="009C5E45">
          <w:rPr>
            <w:rStyle w:val="Hyperlink"/>
            <w:highlight w:val="yellow"/>
          </w:rPr>
          <w:t>bit.ly/</w:t>
        </w:r>
        <w:r w:rsidR="009C5E45" w:rsidRPr="009C5E45">
          <w:rPr>
            <w:rStyle w:val="Hyperlink"/>
            <w:highlight w:val="yellow"/>
          </w:rPr>
          <w:t>4a9LTzX</w:t>
        </w:r>
      </w:hyperlink>
      <w:r w:rsidR="007B2E4F">
        <w:t xml:space="preserve"> </w:t>
      </w:r>
    </w:p>
    <w:p w14:paraId="26F6ECA0" w14:textId="76429283" w:rsidR="007A1C64" w:rsidRDefault="007A1C64" w:rsidP="007A1C64"/>
    <w:p w14:paraId="72FB9DA1" w14:textId="486AC964" w:rsidR="00CC3FE3" w:rsidRDefault="00CC3FE3" w:rsidP="007A1C64">
      <w:r w:rsidRPr="00CC3FE3">
        <w:rPr>
          <w:b/>
          <w:bCs/>
        </w:rPr>
        <w:t>Important</w:t>
      </w:r>
      <w:r>
        <w:rPr>
          <w:b/>
          <w:bCs/>
        </w:rPr>
        <w:t xml:space="preserve"> note for clinicians</w:t>
      </w:r>
      <w:r>
        <w:t xml:space="preserve">: </w:t>
      </w:r>
      <w:r w:rsidRPr="00CC3FE3">
        <w:t>Once the patient has chosen a provider, please ask them to arrange their appointment and take this completed form with them.</w:t>
      </w:r>
    </w:p>
    <w:p w14:paraId="24C1E0BE" w14:textId="77777777" w:rsidR="00CC3FE3" w:rsidRDefault="00CC3FE3" w:rsidP="007A1C64"/>
    <w:p w14:paraId="50BC8E05" w14:textId="23DF82C4" w:rsidR="00771242" w:rsidRDefault="007B2E4F" w:rsidP="00771242">
      <w:pPr>
        <w:pStyle w:val="Heading1"/>
      </w:pPr>
      <w:r>
        <w:t>Patient d</w:t>
      </w:r>
      <w:r w:rsidR="00771242">
        <w:t>etails</w:t>
      </w:r>
    </w:p>
    <w:p w14:paraId="50A85F09" w14:textId="77777777" w:rsidR="00A64432" w:rsidRPr="00A64432" w:rsidRDefault="00A64432" w:rsidP="00A64432"/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3373"/>
      </w:tblGrid>
      <w:tr w:rsidR="00694FA8" w14:paraId="04185EFC" w14:textId="00D9197E" w:rsidTr="00CF44C0">
        <w:trPr>
          <w:cantSplit/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19F7C88C" w14:textId="77777777" w:rsidR="00771242" w:rsidRPr="00522433" w:rsidRDefault="00771242" w:rsidP="00771242">
            <w:pPr>
              <w:rPr>
                <w:b/>
                <w:bCs/>
              </w:rPr>
            </w:pPr>
            <w:r w:rsidRPr="00522433">
              <w:rPr>
                <w:b/>
                <w:bCs/>
              </w:rPr>
              <w:t>Question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1D56F36" w14:textId="77777777" w:rsidR="00771242" w:rsidRPr="00522433" w:rsidRDefault="00771242" w:rsidP="00771242">
            <w:pPr>
              <w:rPr>
                <w:b/>
                <w:bCs/>
              </w:rPr>
            </w:pPr>
            <w:r w:rsidRPr="00522433">
              <w:rPr>
                <w:b/>
                <w:bCs/>
              </w:rPr>
              <w:t>Response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97FBE0" w14:textId="77CF8FBD" w:rsidR="00771242" w:rsidRPr="00522433" w:rsidRDefault="00771242" w:rsidP="00771242">
            <w:pPr>
              <w:rPr>
                <w:b/>
                <w:bCs/>
              </w:rPr>
            </w:pPr>
            <w:r w:rsidRPr="00522433">
              <w:rPr>
                <w:b/>
                <w:bCs/>
              </w:rPr>
              <w:t>Question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23B39FD6" w14:textId="70CA3BAB" w:rsidR="00771242" w:rsidRPr="00522433" w:rsidRDefault="00771242" w:rsidP="00771242">
            <w:pPr>
              <w:rPr>
                <w:b/>
                <w:bCs/>
              </w:rPr>
            </w:pPr>
            <w:r w:rsidRPr="00522433">
              <w:rPr>
                <w:b/>
                <w:bCs/>
              </w:rPr>
              <w:t>Response</w:t>
            </w:r>
          </w:p>
        </w:tc>
      </w:tr>
      <w:tr w:rsidR="00694FA8" w14:paraId="5817E1AA" w14:textId="3D079CE6" w:rsidTr="00CF44C0">
        <w:trPr>
          <w:cantSplit/>
          <w:trHeight w:val="454"/>
        </w:trPr>
        <w:tc>
          <w:tcPr>
            <w:tcW w:w="1696" w:type="dxa"/>
          </w:tcPr>
          <w:p w14:paraId="3600A065" w14:textId="5B0CF732" w:rsidR="00771242" w:rsidRDefault="00694FA8" w:rsidP="00EB64B6">
            <w:r>
              <w:t>N</w:t>
            </w:r>
            <w:r w:rsidR="00771242">
              <w:t>ame:</w:t>
            </w:r>
          </w:p>
        </w:tc>
        <w:tc>
          <w:tcPr>
            <w:tcW w:w="3261" w:type="dxa"/>
          </w:tcPr>
          <w:p w14:paraId="51161B08" w14:textId="77777777" w:rsidR="00771242" w:rsidRDefault="00771242" w:rsidP="00EB64B6"/>
        </w:tc>
        <w:tc>
          <w:tcPr>
            <w:tcW w:w="1984" w:type="dxa"/>
          </w:tcPr>
          <w:p w14:paraId="572ECDDD" w14:textId="4EE480B7" w:rsidR="00771242" w:rsidRDefault="00694FA8" w:rsidP="00EB64B6">
            <w:r>
              <w:t>H</w:t>
            </w:r>
            <w:r w:rsidR="00771242" w:rsidRPr="00771242">
              <w:t xml:space="preserve">ome </w:t>
            </w:r>
            <w:r w:rsidR="00771242">
              <w:t>or</w:t>
            </w:r>
            <w:r w:rsidR="00771242" w:rsidRPr="00771242">
              <w:t xml:space="preserve"> mobile telephone</w:t>
            </w:r>
            <w:r w:rsidR="00771242">
              <w:t>:</w:t>
            </w:r>
          </w:p>
        </w:tc>
        <w:tc>
          <w:tcPr>
            <w:tcW w:w="3373" w:type="dxa"/>
          </w:tcPr>
          <w:p w14:paraId="681B05D2" w14:textId="77777777" w:rsidR="00771242" w:rsidRDefault="00771242" w:rsidP="00EB64B6"/>
        </w:tc>
      </w:tr>
      <w:tr w:rsidR="00694FA8" w14:paraId="494B7E59" w14:textId="6FBB3EC6" w:rsidTr="00CF44C0">
        <w:trPr>
          <w:cantSplit/>
          <w:trHeight w:val="680"/>
        </w:trPr>
        <w:tc>
          <w:tcPr>
            <w:tcW w:w="1696" w:type="dxa"/>
          </w:tcPr>
          <w:p w14:paraId="273915D8" w14:textId="603249B7" w:rsidR="00771242" w:rsidRDefault="00694FA8" w:rsidP="00EB64B6">
            <w:r>
              <w:t>A</w:t>
            </w:r>
            <w:r w:rsidR="00771242">
              <w:t>ddress:</w:t>
            </w:r>
          </w:p>
        </w:tc>
        <w:tc>
          <w:tcPr>
            <w:tcW w:w="3261" w:type="dxa"/>
          </w:tcPr>
          <w:p w14:paraId="5407C633" w14:textId="77777777" w:rsidR="00771242" w:rsidRDefault="00771242" w:rsidP="00EB64B6"/>
        </w:tc>
        <w:tc>
          <w:tcPr>
            <w:tcW w:w="1984" w:type="dxa"/>
          </w:tcPr>
          <w:p w14:paraId="44DA25B3" w14:textId="1B8E17A4" w:rsidR="00771242" w:rsidRDefault="00694FA8" w:rsidP="00EB64B6">
            <w:r w:rsidRPr="00694FA8">
              <w:t>Postcode:</w:t>
            </w:r>
          </w:p>
        </w:tc>
        <w:tc>
          <w:tcPr>
            <w:tcW w:w="3373" w:type="dxa"/>
          </w:tcPr>
          <w:p w14:paraId="7D642AEF" w14:textId="77777777" w:rsidR="00771242" w:rsidRDefault="00771242" w:rsidP="00EB64B6"/>
        </w:tc>
      </w:tr>
      <w:tr w:rsidR="00694FA8" w14:paraId="0254FA2E" w14:textId="06D02084" w:rsidTr="00CF44C0">
        <w:trPr>
          <w:cantSplit/>
          <w:trHeight w:val="454"/>
        </w:trPr>
        <w:tc>
          <w:tcPr>
            <w:tcW w:w="1696" w:type="dxa"/>
          </w:tcPr>
          <w:p w14:paraId="703B04C8" w14:textId="0517F787" w:rsidR="00771242" w:rsidRDefault="00694FA8" w:rsidP="00EB64B6">
            <w:r w:rsidRPr="00694FA8">
              <w:t>NHS number:</w:t>
            </w:r>
          </w:p>
        </w:tc>
        <w:tc>
          <w:tcPr>
            <w:tcW w:w="3261" w:type="dxa"/>
          </w:tcPr>
          <w:p w14:paraId="23334E71" w14:textId="77777777" w:rsidR="00771242" w:rsidRDefault="00771242" w:rsidP="00EB64B6"/>
        </w:tc>
        <w:tc>
          <w:tcPr>
            <w:tcW w:w="1984" w:type="dxa"/>
          </w:tcPr>
          <w:p w14:paraId="11591A9C" w14:textId="4F45842B" w:rsidR="00771242" w:rsidRDefault="00694FA8" w:rsidP="00EB64B6">
            <w:r>
              <w:t>D</w:t>
            </w:r>
            <w:r w:rsidR="00771242" w:rsidRPr="00771242">
              <w:t>ate of birth:</w:t>
            </w:r>
          </w:p>
        </w:tc>
        <w:tc>
          <w:tcPr>
            <w:tcW w:w="3373" w:type="dxa"/>
          </w:tcPr>
          <w:p w14:paraId="797C2E02" w14:textId="77777777" w:rsidR="00771242" w:rsidRDefault="00771242" w:rsidP="00EB64B6"/>
        </w:tc>
      </w:tr>
      <w:tr w:rsidR="00694FA8" w14:paraId="7C16657C" w14:textId="3A916A2C" w:rsidTr="00CF44C0">
        <w:trPr>
          <w:cantSplit/>
          <w:trHeight w:val="454"/>
        </w:trPr>
        <w:tc>
          <w:tcPr>
            <w:tcW w:w="1696" w:type="dxa"/>
          </w:tcPr>
          <w:p w14:paraId="25A4AE78" w14:textId="58A1F6AE" w:rsidR="00771242" w:rsidRDefault="00694FA8" w:rsidP="00EB64B6">
            <w:r>
              <w:t>E</w:t>
            </w:r>
            <w:r w:rsidR="00771242">
              <w:t>thnicity:</w:t>
            </w:r>
          </w:p>
        </w:tc>
        <w:tc>
          <w:tcPr>
            <w:tcW w:w="3261" w:type="dxa"/>
          </w:tcPr>
          <w:p w14:paraId="39C600B8" w14:textId="77777777" w:rsidR="00771242" w:rsidRDefault="00771242" w:rsidP="00EB64B6"/>
        </w:tc>
        <w:tc>
          <w:tcPr>
            <w:tcW w:w="1984" w:type="dxa"/>
          </w:tcPr>
          <w:p w14:paraId="04A9DEC4" w14:textId="72824AE5" w:rsidR="00771242" w:rsidRDefault="00694FA8" w:rsidP="00EB64B6">
            <w:r>
              <w:t>G</w:t>
            </w:r>
            <w:r w:rsidR="00771242" w:rsidRPr="00771242">
              <w:t>ender:</w:t>
            </w:r>
          </w:p>
        </w:tc>
        <w:tc>
          <w:tcPr>
            <w:tcW w:w="3373" w:type="dxa"/>
          </w:tcPr>
          <w:p w14:paraId="77A2F2C5" w14:textId="77777777" w:rsidR="00771242" w:rsidRDefault="00771242" w:rsidP="00EB64B6"/>
        </w:tc>
      </w:tr>
      <w:tr w:rsidR="00694FA8" w14:paraId="11349C53" w14:textId="279573E2" w:rsidTr="00CF44C0">
        <w:trPr>
          <w:cantSplit/>
          <w:trHeight w:val="454"/>
        </w:trPr>
        <w:tc>
          <w:tcPr>
            <w:tcW w:w="1696" w:type="dxa"/>
          </w:tcPr>
          <w:p w14:paraId="633760D6" w14:textId="06C6E3C9" w:rsidR="00771242" w:rsidRDefault="00694FA8" w:rsidP="00EB64B6">
            <w:r>
              <w:t>N</w:t>
            </w:r>
            <w:r w:rsidR="00771242" w:rsidRPr="00771242">
              <w:t>ationality:</w:t>
            </w:r>
          </w:p>
        </w:tc>
        <w:tc>
          <w:tcPr>
            <w:tcW w:w="3261" w:type="dxa"/>
          </w:tcPr>
          <w:p w14:paraId="5E8AE308" w14:textId="77777777" w:rsidR="00771242" w:rsidRDefault="00771242" w:rsidP="00EB64B6"/>
        </w:tc>
        <w:tc>
          <w:tcPr>
            <w:tcW w:w="1984" w:type="dxa"/>
          </w:tcPr>
          <w:p w14:paraId="66923AF6" w14:textId="5CF62794" w:rsidR="00771242" w:rsidRDefault="00771242" w:rsidP="00EB64B6">
            <w:r w:rsidRPr="00771242">
              <w:t>Is an interpreter required?</w:t>
            </w:r>
          </w:p>
        </w:tc>
        <w:tc>
          <w:tcPr>
            <w:tcW w:w="3373" w:type="dxa"/>
          </w:tcPr>
          <w:p w14:paraId="2B8B7BCC" w14:textId="47666975" w:rsidR="00771242" w:rsidRDefault="00000000" w:rsidP="00EB64B6">
            <w:sdt>
              <w:sdtPr>
                <w:id w:val="19016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FA8">
              <w:t xml:space="preserve"> Yes </w:t>
            </w:r>
            <w:sdt>
              <w:sdtPr>
                <w:id w:val="-3587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FA8">
              <w:t xml:space="preserve"> No</w:t>
            </w:r>
          </w:p>
        </w:tc>
      </w:tr>
      <w:tr w:rsidR="00694FA8" w14:paraId="25838FE3" w14:textId="0D30D5CB" w:rsidTr="00CF44C0">
        <w:trPr>
          <w:cantSplit/>
          <w:trHeight w:val="454"/>
        </w:trPr>
        <w:tc>
          <w:tcPr>
            <w:tcW w:w="1696" w:type="dxa"/>
          </w:tcPr>
          <w:p w14:paraId="3C06232E" w14:textId="3EA7431D" w:rsidR="00771242" w:rsidRDefault="00771242" w:rsidP="00EB64B6">
            <w:r w:rsidRPr="00771242">
              <w:t>Registered GP:</w:t>
            </w:r>
          </w:p>
        </w:tc>
        <w:tc>
          <w:tcPr>
            <w:tcW w:w="3261" w:type="dxa"/>
          </w:tcPr>
          <w:p w14:paraId="528077DF" w14:textId="77777777" w:rsidR="00771242" w:rsidRDefault="00771242" w:rsidP="00EB64B6"/>
        </w:tc>
        <w:tc>
          <w:tcPr>
            <w:tcW w:w="1984" w:type="dxa"/>
          </w:tcPr>
          <w:p w14:paraId="04572050" w14:textId="7350AA94" w:rsidR="00771242" w:rsidRDefault="00771242" w:rsidP="00EB64B6">
            <w:r w:rsidRPr="00771242">
              <w:t>GP practice:</w:t>
            </w:r>
          </w:p>
        </w:tc>
        <w:tc>
          <w:tcPr>
            <w:tcW w:w="3373" w:type="dxa"/>
          </w:tcPr>
          <w:p w14:paraId="258692F5" w14:textId="77777777" w:rsidR="00771242" w:rsidRDefault="00771242" w:rsidP="00EB64B6"/>
        </w:tc>
      </w:tr>
      <w:tr w:rsidR="00694FA8" w14:paraId="0A053407" w14:textId="397B9768" w:rsidTr="00CF44C0">
        <w:trPr>
          <w:cantSplit/>
          <w:trHeight w:val="454"/>
        </w:trPr>
        <w:tc>
          <w:tcPr>
            <w:tcW w:w="1696" w:type="dxa"/>
          </w:tcPr>
          <w:p w14:paraId="0ED5AAF4" w14:textId="78ACE1E1" w:rsidR="00771242" w:rsidRPr="00771242" w:rsidRDefault="00771242" w:rsidP="00EB64B6">
            <w:r w:rsidRPr="00771242">
              <w:t>GP address</w:t>
            </w:r>
            <w:r>
              <w:t>:</w:t>
            </w:r>
          </w:p>
        </w:tc>
        <w:tc>
          <w:tcPr>
            <w:tcW w:w="3261" w:type="dxa"/>
          </w:tcPr>
          <w:p w14:paraId="360C1EC5" w14:textId="77777777" w:rsidR="00771242" w:rsidRDefault="00771242" w:rsidP="00EB64B6"/>
        </w:tc>
        <w:tc>
          <w:tcPr>
            <w:tcW w:w="1984" w:type="dxa"/>
          </w:tcPr>
          <w:p w14:paraId="54B61FEB" w14:textId="5B841329" w:rsidR="00771242" w:rsidRDefault="00771242" w:rsidP="00EB64B6">
            <w:r w:rsidRPr="00771242">
              <w:t>GP contact:</w:t>
            </w:r>
          </w:p>
        </w:tc>
        <w:tc>
          <w:tcPr>
            <w:tcW w:w="3373" w:type="dxa"/>
          </w:tcPr>
          <w:p w14:paraId="556C3E7B" w14:textId="77777777" w:rsidR="00771242" w:rsidRDefault="00771242" w:rsidP="00EB64B6"/>
        </w:tc>
      </w:tr>
    </w:tbl>
    <w:p w14:paraId="45F2A9F1" w14:textId="77777777" w:rsidR="00771242" w:rsidRDefault="00771242" w:rsidP="007A1C64"/>
    <w:p w14:paraId="7B3309DC" w14:textId="5FD67437" w:rsidR="007A1C64" w:rsidRDefault="007A1C64" w:rsidP="007A1C64">
      <w:r>
        <w:t xml:space="preserve">The </w:t>
      </w:r>
      <w:r w:rsidR="00FB027E">
        <w:t>AQP</w:t>
      </w:r>
      <w:r>
        <w:t xml:space="preserve"> </w:t>
      </w:r>
      <w:r w:rsidR="00B334A3">
        <w:t>does</w:t>
      </w:r>
      <w:r>
        <w:t xml:space="preserve"> </w:t>
      </w:r>
      <w:r w:rsidR="00CF44C0">
        <w:t>not</w:t>
      </w:r>
      <w:r>
        <w:t xml:space="preserve"> provide treatment for</w:t>
      </w:r>
      <w:r w:rsidR="00FB027E">
        <w:t xml:space="preserve"> </w:t>
      </w:r>
      <w:r w:rsidR="00FB027E" w:rsidRPr="00FB027E">
        <w:t>women over 35 weeks pregnant</w:t>
      </w:r>
      <w:r w:rsidR="00FB027E">
        <w:t xml:space="preserve">, </w:t>
      </w:r>
      <w:r w:rsidR="00FB027E" w:rsidRPr="00FB027E">
        <w:t>housebound patients</w:t>
      </w:r>
      <w:r w:rsidR="00FB027E">
        <w:t xml:space="preserve"> and</w:t>
      </w:r>
      <w:r>
        <w:t xml:space="preserve"> the following patients</w:t>
      </w:r>
      <w:r w:rsidR="00FB027E">
        <w:t xml:space="preserve"> </w:t>
      </w:r>
      <w:r w:rsidR="00FB027E" w:rsidRPr="00FB027E">
        <w:t>(</w:t>
      </w:r>
      <w:r w:rsidR="00FB027E" w:rsidRPr="00A64432">
        <w:t>GPs should refer to other services</w:t>
      </w:r>
      <w:r w:rsidR="00FB027E" w:rsidRPr="00FB027E">
        <w:t>)</w:t>
      </w:r>
      <w:r>
        <w:t>:</w:t>
      </w:r>
    </w:p>
    <w:p w14:paraId="41354E54" w14:textId="77777777" w:rsidR="00CF44C0" w:rsidRDefault="00CF44C0" w:rsidP="007A1C64"/>
    <w:p w14:paraId="700E3242" w14:textId="04D4DCD4" w:rsidR="007A1C64" w:rsidRDefault="007A1C64" w:rsidP="007A1C64">
      <w:pPr>
        <w:pStyle w:val="ListParagraph"/>
        <w:numPr>
          <w:ilvl w:val="0"/>
          <w:numId w:val="31"/>
        </w:numPr>
      </w:pPr>
      <w:r>
        <w:t xml:space="preserve">with any suspicions of serious pathology (for example red flags) </w:t>
      </w:r>
    </w:p>
    <w:p w14:paraId="6BAAF932" w14:textId="75286C5B" w:rsidR="007A1C64" w:rsidRDefault="007A1C64" w:rsidP="007A1C64">
      <w:pPr>
        <w:pStyle w:val="ListParagraph"/>
        <w:numPr>
          <w:ilvl w:val="0"/>
          <w:numId w:val="31"/>
        </w:numPr>
      </w:pPr>
      <w:r>
        <w:t>with widespread or chronic pain for more than 1 year</w:t>
      </w:r>
    </w:p>
    <w:p w14:paraId="1926F0AC" w14:textId="2AD1D9DE" w:rsidR="007A1C64" w:rsidRDefault="007A1C64" w:rsidP="007A1C64">
      <w:pPr>
        <w:pStyle w:val="ListParagraph"/>
        <w:numPr>
          <w:ilvl w:val="0"/>
          <w:numId w:val="31"/>
        </w:numPr>
      </w:pPr>
      <w:r>
        <w:t>who have primary peripheral limb problem with secondary neck or back pain</w:t>
      </w:r>
    </w:p>
    <w:p w14:paraId="05EBB38E" w14:textId="6D0B0215" w:rsidR="007A1C64" w:rsidRDefault="007A1C64" w:rsidP="007A1C64">
      <w:pPr>
        <w:pStyle w:val="ListParagraph"/>
        <w:numPr>
          <w:ilvl w:val="0"/>
          <w:numId w:val="31"/>
        </w:numPr>
      </w:pPr>
      <w:r>
        <w:t xml:space="preserve">recurrent neck or back pain </w:t>
      </w:r>
    </w:p>
    <w:p w14:paraId="3E54037C" w14:textId="4F9FE866" w:rsidR="007A1C64" w:rsidRDefault="007A1C64" w:rsidP="007A1C64">
      <w:pPr>
        <w:pStyle w:val="ListParagraph"/>
        <w:numPr>
          <w:ilvl w:val="0"/>
          <w:numId w:val="31"/>
        </w:numPr>
      </w:pPr>
      <w:r>
        <w:t>under 16 years old</w:t>
      </w:r>
    </w:p>
    <w:p w14:paraId="5479D75C" w14:textId="44A36739" w:rsidR="007A1C64" w:rsidRDefault="007A1C64" w:rsidP="007A1C64">
      <w:pPr>
        <w:pStyle w:val="ListParagraph"/>
        <w:numPr>
          <w:ilvl w:val="0"/>
          <w:numId w:val="31"/>
        </w:numPr>
      </w:pPr>
      <w:r>
        <w:t>identified to have little or no potential for further or sustained improvement</w:t>
      </w:r>
    </w:p>
    <w:p w14:paraId="6147B9C3" w14:textId="5AD10F31" w:rsidR="007A1C64" w:rsidRDefault="007A1C64" w:rsidP="007A1C64">
      <w:pPr>
        <w:pStyle w:val="ListParagraph"/>
        <w:numPr>
          <w:ilvl w:val="0"/>
          <w:numId w:val="31"/>
        </w:numPr>
      </w:pPr>
      <w:r>
        <w:t>who are not registered with a GP in Cornwall and the Isles of Scilly</w:t>
      </w:r>
    </w:p>
    <w:p w14:paraId="191C950B" w14:textId="77777777" w:rsidR="007A1C64" w:rsidRDefault="007A1C64" w:rsidP="007A1C64"/>
    <w:p w14:paraId="7CA6B601" w14:textId="2E196408" w:rsidR="007A1C64" w:rsidRDefault="007A1C64" w:rsidP="007A1C64">
      <w:pPr>
        <w:pStyle w:val="Heading1"/>
      </w:pPr>
      <w:r>
        <w:t xml:space="preserve">Reason for referral </w:t>
      </w:r>
    </w:p>
    <w:p w14:paraId="1F1F4B9E" w14:textId="77777777" w:rsidR="00CF44C0" w:rsidRPr="00CF44C0" w:rsidRDefault="00CF44C0" w:rsidP="00CF44C0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B2E4F" w14:paraId="41463E0A" w14:textId="77777777" w:rsidTr="007B2E4F">
        <w:trPr>
          <w:cantSplit/>
          <w:tblHeader/>
        </w:trPr>
        <w:tc>
          <w:tcPr>
            <w:tcW w:w="10314" w:type="dxa"/>
            <w:shd w:val="clear" w:color="auto" w:fill="D9D9D9" w:themeFill="background1" w:themeFillShade="D9"/>
          </w:tcPr>
          <w:p w14:paraId="75185372" w14:textId="535B33FC" w:rsidR="007B2E4F" w:rsidRPr="00522433" w:rsidRDefault="007B2E4F" w:rsidP="00EB64B6">
            <w:pPr>
              <w:rPr>
                <w:b/>
                <w:bCs/>
              </w:rPr>
            </w:pPr>
            <w:r w:rsidRPr="007B2E4F">
              <w:t>This includes presenting complaint and brief description of symptoms, for example mechanical or postural back or neck pain, whiplash associated disorder, cervicogenic headaches.</w:t>
            </w:r>
          </w:p>
        </w:tc>
      </w:tr>
      <w:tr w:rsidR="007B2E4F" w14:paraId="7558A251" w14:textId="77777777" w:rsidTr="00CF44C0">
        <w:trPr>
          <w:cantSplit/>
          <w:trHeight w:val="1121"/>
        </w:trPr>
        <w:tc>
          <w:tcPr>
            <w:tcW w:w="10314" w:type="dxa"/>
          </w:tcPr>
          <w:p w14:paraId="6FDC6697" w14:textId="4F5BBF1D" w:rsidR="007B2E4F" w:rsidRDefault="007B2E4F" w:rsidP="007B2E4F"/>
        </w:tc>
      </w:tr>
    </w:tbl>
    <w:p w14:paraId="6B95E615" w14:textId="77777777" w:rsidR="00771242" w:rsidRPr="00771242" w:rsidRDefault="00771242" w:rsidP="007712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771242" w14:paraId="4F428794" w14:textId="77777777" w:rsidTr="007B2E4F">
        <w:trPr>
          <w:cantSplit/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6136C6B1" w14:textId="43613CB5" w:rsidR="00771242" w:rsidRPr="00522433" w:rsidRDefault="00694FA8" w:rsidP="00EB64B6">
            <w:pPr>
              <w:rPr>
                <w:b/>
                <w:bCs/>
              </w:rPr>
            </w:pPr>
            <w:r w:rsidRPr="00694FA8">
              <w:rPr>
                <w:b/>
                <w:bCs/>
              </w:rPr>
              <w:lastRenderedPageBreak/>
              <w:t>Medical problems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D715124" w14:textId="77777777" w:rsidR="00771242" w:rsidRPr="00522433" w:rsidRDefault="00771242" w:rsidP="00EB64B6">
            <w:pPr>
              <w:rPr>
                <w:b/>
                <w:bCs/>
              </w:rPr>
            </w:pPr>
            <w:r w:rsidRPr="00522433">
              <w:rPr>
                <w:b/>
                <w:bCs/>
              </w:rPr>
              <w:t>Response</w:t>
            </w:r>
          </w:p>
        </w:tc>
      </w:tr>
      <w:tr w:rsidR="00771242" w14:paraId="6FE73CD8" w14:textId="77777777" w:rsidTr="00A67052">
        <w:trPr>
          <w:cantSplit/>
          <w:trHeight w:val="687"/>
        </w:trPr>
        <w:tc>
          <w:tcPr>
            <w:tcW w:w="4531" w:type="dxa"/>
          </w:tcPr>
          <w:p w14:paraId="465806C4" w14:textId="427AE0EE" w:rsidR="00694FA8" w:rsidRDefault="00771242" w:rsidP="00EB64B6">
            <w:r w:rsidRPr="00771242">
              <w:t xml:space="preserve">Please list any </w:t>
            </w:r>
            <w:r>
              <w:t xml:space="preserve">medical </w:t>
            </w:r>
            <w:r w:rsidRPr="00771242">
              <w:t>problems</w:t>
            </w:r>
            <w:r w:rsidR="00694FA8">
              <w:t xml:space="preserve"> and provide a summary.</w:t>
            </w:r>
          </w:p>
        </w:tc>
        <w:tc>
          <w:tcPr>
            <w:tcW w:w="5812" w:type="dxa"/>
          </w:tcPr>
          <w:p w14:paraId="3A086A6A" w14:textId="77777777" w:rsidR="00771242" w:rsidRDefault="00771242" w:rsidP="00EB64B6"/>
        </w:tc>
      </w:tr>
      <w:tr w:rsidR="00771242" w14:paraId="3BF2FA75" w14:textId="77777777" w:rsidTr="007B2E4F">
        <w:trPr>
          <w:cantSplit/>
          <w:trHeight w:val="454"/>
        </w:trPr>
        <w:tc>
          <w:tcPr>
            <w:tcW w:w="4531" w:type="dxa"/>
          </w:tcPr>
          <w:p w14:paraId="2DD004C3" w14:textId="41605BD9" w:rsidR="00771242" w:rsidRDefault="00771242" w:rsidP="00EB64B6">
            <w:r>
              <w:t xml:space="preserve">Acute </w:t>
            </w:r>
            <w:r w:rsidR="007B2E4F">
              <w:t xml:space="preserve">or repeat </w:t>
            </w:r>
            <w:r>
              <w:t>medication:</w:t>
            </w:r>
          </w:p>
        </w:tc>
        <w:tc>
          <w:tcPr>
            <w:tcW w:w="5812" w:type="dxa"/>
          </w:tcPr>
          <w:p w14:paraId="20536FC1" w14:textId="77777777" w:rsidR="00771242" w:rsidRDefault="00771242" w:rsidP="00EB64B6"/>
        </w:tc>
      </w:tr>
      <w:tr w:rsidR="00771242" w14:paraId="67098E21" w14:textId="77777777" w:rsidTr="00A67052">
        <w:trPr>
          <w:cantSplit/>
          <w:trHeight w:val="271"/>
        </w:trPr>
        <w:tc>
          <w:tcPr>
            <w:tcW w:w="4531" w:type="dxa"/>
          </w:tcPr>
          <w:p w14:paraId="0CDC0A73" w14:textId="2E4DA728" w:rsidR="00771242" w:rsidRDefault="00771242" w:rsidP="00EB64B6">
            <w:r w:rsidRPr="00771242">
              <w:t>Please list any allergies or sensitivities:</w:t>
            </w:r>
          </w:p>
        </w:tc>
        <w:tc>
          <w:tcPr>
            <w:tcW w:w="5812" w:type="dxa"/>
          </w:tcPr>
          <w:p w14:paraId="708986E9" w14:textId="77777777" w:rsidR="00771242" w:rsidRDefault="00771242" w:rsidP="00EB64B6"/>
        </w:tc>
      </w:tr>
    </w:tbl>
    <w:p w14:paraId="72140E02" w14:textId="0462CE97" w:rsidR="007A1C64" w:rsidRDefault="007A1C64" w:rsidP="007A1C64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771242" w14:paraId="4F4905A9" w14:textId="77777777" w:rsidTr="007B2E4F">
        <w:trPr>
          <w:cantSplit/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047A0081" w14:textId="5E8FC57C" w:rsidR="00771242" w:rsidRPr="00522433" w:rsidRDefault="00694FA8" w:rsidP="00EB64B6">
            <w:pPr>
              <w:rPr>
                <w:b/>
                <w:bCs/>
              </w:rPr>
            </w:pPr>
            <w:r w:rsidRPr="00694FA8">
              <w:rPr>
                <w:b/>
                <w:bCs/>
              </w:rPr>
              <w:t>Other useful information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772197F" w14:textId="77777777" w:rsidR="00771242" w:rsidRPr="00522433" w:rsidRDefault="00771242" w:rsidP="00EB64B6">
            <w:pPr>
              <w:rPr>
                <w:b/>
                <w:bCs/>
              </w:rPr>
            </w:pPr>
            <w:r w:rsidRPr="00522433">
              <w:rPr>
                <w:b/>
                <w:bCs/>
              </w:rPr>
              <w:t>Response</w:t>
            </w:r>
          </w:p>
        </w:tc>
      </w:tr>
      <w:tr w:rsidR="00771242" w14:paraId="3208C63A" w14:textId="77777777" w:rsidTr="007B2E4F">
        <w:trPr>
          <w:cantSplit/>
          <w:trHeight w:val="454"/>
        </w:trPr>
        <w:tc>
          <w:tcPr>
            <w:tcW w:w="4531" w:type="dxa"/>
          </w:tcPr>
          <w:p w14:paraId="3F6B0D25" w14:textId="0D6CD7C6" w:rsidR="00771242" w:rsidRDefault="00771242" w:rsidP="00EB64B6">
            <w:r w:rsidRPr="00771242">
              <w:t>How long has the patient had this complaint?</w:t>
            </w:r>
          </w:p>
        </w:tc>
        <w:tc>
          <w:tcPr>
            <w:tcW w:w="5812" w:type="dxa"/>
          </w:tcPr>
          <w:p w14:paraId="08E41BBD" w14:textId="77777777" w:rsidR="00771242" w:rsidRDefault="00771242" w:rsidP="00EB64B6"/>
        </w:tc>
      </w:tr>
      <w:tr w:rsidR="00771242" w14:paraId="766364EE" w14:textId="77777777" w:rsidTr="007B2E4F">
        <w:trPr>
          <w:cantSplit/>
          <w:trHeight w:val="454"/>
        </w:trPr>
        <w:tc>
          <w:tcPr>
            <w:tcW w:w="4531" w:type="dxa"/>
          </w:tcPr>
          <w:p w14:paraId="15A96B20" w14:textId="3FD7BA83" w:rsidR="00771242" w:rsidRDefault="00771242" w:rsidP="00EB64B6">
            <w:r w:rsidRPr="00771242">
              <w:t>Has the problem previously been treated with manual therapy such as physiotherapy, osteopathy, or chiropractor (if so, please give details)?</w:t>
            </w:r>
          </w:p>
        </w:tc>
        <w:tc>
          <w:tcPr>
            <w:tcW w:w="5812" w:type="dxa"/>
          </w:tcPr>
          <w:p w14:paraId="1F7F6C1D" w14:textId="77777777" w:rsidR="00771242" w:rsidRDefault="00771242" w:rsidP="00EB64B6"/>
        </w:tc>
      </w:tr>
      <w:tr w:rsidR="00771242" w14:paraId="2DE9E9EE" w14:textId="77777777" w:rsidTr="007B2E4F">
        <w:trPr>
          <w:cantSplit/>
          <w:trHeight w:val="454"/>
        </w:trPr>
        <w:tc>
          <w:tcPr>
            <w:tcW w:w="4531" w:type="dxa"/>
          </w:tcPr>
          <w:p w14:paraId="5E23FAD7" w14:textId="202A69A7" w:rsidR="00771242" w:rsidRDefault="00771242" w:rsidP="00EB64B6">
            <w:r w:rsidRPr="00771242">
              <w:t>Are the symptoms worsening?</w:t>
            </w:r>
          </w:p>
        </w:tc>
        <w:tc>
          <w:tcPr>
            <w:tcW w:w="5812" w:type="dxa"/>
          </w:tcPr>
          <w:p w14:paraId="255AF807" w14:textId="5399194B" w:rsidR="00771242" w:rsidRDefault="00000000" w:rsidP="00117B25">
            <w:sdt>
              <w:sdtPr>
                <w:id w:val="-21023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FA8" w:rsidRPr="00694FA8">
              <w:t xml:space="preserve"> Yes </w:t>
            </w:r>
            <w:r w:rsidR="00694FA8" w:rsidRPr="00694FA8">
              <w:tab/>
            </w:r>
            <w:sdt>
              <w:sdtPr>
                <w:id w:val="5458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7B25">
              <w:t xml:space="preserve"> </w:t>
            </w:r>
            <w:r w:rsidR="00694FA8" w:rsidRPr="00694FA8">
              <w:t>No</w:t>
            </w:r>
          </w:p>
        </w:tc>
      </w:tr>
      <w:tr w:rsidR="00771242" w14:paraId="48E03C29" w14:textId="77777777" w:rsidTr="007B2E4F">
        <w:trPr>
          <w:cantSplit/>
          <w:trHeight w:val="454"/>
        </w:trPr>
        <w:tc>
          <w:tcPr>
            <w:tcW w:w="4531" w:type="dxa"/>
          </w:tcPr>
          <w:p w14:paraId="01C00A95" w14:textId="200F7C1F" w:rsidR="00771242" w:rsidRDefault="00771242" w:rsidP="00EB64B6">
            <w:r w:rsidRPr="00771242">
              <w:t>If the patient's symptoms are not located in the neck or back, do you suspect that they originate from the spine?</w:t>
            </w:r>
          </w:p>
        </w:tc>
        <w:tc>
          <w:tcPr>
            <w:tcW w:w="5812" w:type="dxa"/>
          </w:tcPr>
          <w:p w14:paraId="3F62B5AB" w14:textId="77777777" w:rsidR="00771242" w:rsidRDefault="00771242" w:rsidP="00EB64B6"/>
        </w:tc>
      </w:tr>
      <w:tr w:rsidR="007B2E4F" w14:paraId="411C04D3" w14:textId="77777777" w:rsidTr="007B2E4F">
        <w:trPr>
          <w:cantSplit/>
          <w:trHeight w:val="454"/>
        </w:trPr>
        <w:tc>
          <w:tcPr>
            <w:tcW w:w="4531" w:type="dxa"/>
          </w:tcPr>
          <w:p w14:paraId="5BA63614" w14:textId="412EA37A" w:rsidR="007B2E4F" w:rsidRPr="00771242" w:rsidRDefault="007B2E4F" w:rsidP="00EB64B6">
            <w:r>
              <w:t>Radiology?</w:t>
            </w:r>
          </w:p>
        </w:tc>
        <w:tc>
          <w:tcPr>
            <w:tcW w:w="5812" w:type="dxa"/>
          </w:tcPr>
          <w:p w14:paraId="1275827F" w14:textId="39D99312" w:rsidR="007B2E4F" w:rsidRDefault="007B2E4F" w:rsidP="00EB64B6">
            <w:r w:rsidRPr="007B2E4F">
              <w:t>Please attach report if appropriate (in last 6 months).</w:t>
            </w:r>
          </w:p>
        </w:tc>
      </w:tr>
    </w:tbl>
    <w:p w14:paraId="006192D4" w14:textId="77777777" w:rsidR="00FB027E" w:rsidRDefault="00FB027E" w:rsidP="007A1C64"/>
    <w:p w14:paraId="4FA76B9F" w14:textId="7A7A4BBB" w:rsidR="00FB027E" w:rsidRDefault="00FB027E" w:rsidP="00FB027E">
      <w:pPr>
        <w:pStyle w:val="Heading1"/>
      </w:pPr>
      <w:r>
        <w:t>Referrals</w:t>
      </w:r>
    </w:p>
    <w:p w14:paraId="40B842F7" w14:textId="77777777" w:rsidR="00E31760" w:rsidRPr="00E31760" w:rsidRDefault="00E31760" w:rsidP="00E31760"/>
    <w:p w14:paraId="2C2AF716" w14:textId="409EFF3D" w:rsidR="00771242" w:rsidRDefault="00771242" w:rsidP="007A1C64">
      <w:r w:rsidRPr="00771242">
        <w:rPr>
          <w:b/>
          <w:bCs/>
        </w:rPr>
        <w:t>What type of referral is this?</w:t>
      </w:r>
      <w:r w:rsidR="00FB027E" w:rsidRPr="00771242">
        <w:rPr>
          <w:b/>
          <w:bCs/>
        </w:rPr>
        <w:t xml:space="preserve"> </w:t>
      </w:r>
      <w:r w:rsidR="00694FA8">
        <w:rPr>
          <w:b/>
          <w:bCs/>
        </w:rPr>
        <w:tab/>
      </w:r>
      <w:sdt>
        <w:sdtPr>
          <w:id w:val="-181833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4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Urgent </w:t>
      </w:r>
      <w:r>
        <w:tab/>
      </w:r>
      <w:sdt>
        <w:sdtPr>
          <w:id w:val="-131849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4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Routine</w:t>
      </w:r>
      <w:r>
        <w:tab/>
      </w:r>
    </w:p>
    <w:p w14:paraId="5D3E0FA7" w14:textId="77777777" w:rsidR="00FB027E" w:rsidRDefault="00FB027E" w:rsidP="007A1C64"/>
    <w:p w14:paraId="28EECF46" w14:textId="2A0E1598" w:rsidR="007A1C64" w:rsidRPr="00771242" w:rsidRDefault="007A1C64" w:rsidP="007A1C64">
      <w:pPr>
        <w:rPr>
          <w:b/>
          <w:bCs/>
        </w:rPr>
      </w:pPr>
      <w:r w:rsidRPr="00771242">
        <w:rPr>
          <w:b/>
          <w:bCs/>
        </w:rPr>
        <w:t xml:space="preserve">If urgent, which of the following urgent criteria apply? </w:t>
      </w:r>
    </w:p>
    <w:p w14:paraId="6C9266FA" w14:textId="2BAEB135" w:rsidR="007A1C64" w:rsidRDefault="00000000" w:rsidP="007A1C64">
      <w:sdt>
        <w:sdtPr>
          <w:id w:val="-202955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052">
            <w:rPr>
              <w:rFonts w:ascii="MS Gothic" w:eastAsia="MS Gothic" w:hAnsi="MS Gothic" w:hint="eastAsia"/>
            </w:rPr>
            <w:t>☐</w:t>
          </w:r>
        </w:sdtContent>
      </w:sdt>
      <w:r w:rsidR="00FB027E">
        <w:t xml:space="preserve"> S</w:t>
      </w:r>
      <w:r w:rsidR="007A1C64">
        <w:t>ignificant impairment of activities of daily living</w:t>
      </w:r>
      <w:r w:rsidR="00FB027E">
        <w:t xml:space="preserve">. For example, </w:t>
      </w:r>
      <w:r w:rsidR="007A1C64">
        <w:t>sleep disturbance, off work, unable to fulfil duties as a carer</w:t>
      </w:r>
      <w:r w:rsidR="00FB027E">
        <w:t>.</w:t>
      </w:r>
    </w:p>
    <w:p w14:paraId="478567A7" w14:textId="72E84C36" w:rsidR="007A1C64" w:rsidRDefault="00000000" w:rsidP="007A1C64">
      <w:sdt>
        <w:sdtPr>
          <w:id w:val="-155708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052">
            <w:rPr>
              <w:rFonts w:ascii="MS Gothic" w:eastAsia="MS Gothic" w:hAnsi="MS Gothic" w:hint="eastAsia"/>
            </w:rPr>
            <w:t>☐</w:t>
          </w:r>
        </w:sdtContent>
      </w:sdt>
      <w:r w:rsidR="007A1C64">
        <w:t xml:space="preserve"> Significant risk of deterioration without further intervention</w:t>
      </w:r>
      <w:r w:rsidR="00FB027E">
        <w:t>.</w:t>
      </w:r>
    </w:p>
    <w:p w14:paraId="63E63B9F" w14:textId="5CB496AD" w:rsidR="007A1C64" w:rsidRDefault="00000000" w:rsidP="007A1C64">
      <w:sdt>
        <w:sdtPr>
          <w:id w:val="-209877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052">
            <w:rPr>
              <w:rFonts w:ascii="MS Gothic" w:eastAsia="MS Gothic" w:hAnsi="MS Gothic" w:hint="eastAsia"/>
            </w:rPr>
            <w:t>☐</w:t>
          </w:r>
        </w:sdtContent>
      </w:sdt>
      <w:r w:rsidR="007A1C64">
        <w:t xml:space="preserve"> Significant neurological deterioration</w:t>
      </w:r>
      <w:r w:rsidR="00FB027E">
        <w:t>.</w:t>
      </w:r>
    </w:p>
    <w:p w14:paraId="128A2752" w14:textId="77777777" w:rsidR="007A1C64" w:rsidRDefault="007A1C64" w:rsidP="007A1C64"/>
    <w:p w14:paraId="59131F1F" w14:textId="05A1A62F" w:rsidR="007A1C64" w:rsidRDefault="007A1C64" w:rsidP="00FB027E">
      <w:pPr>
        <w:pStyle w:val="Heading2"/>
      </w:pPr>
      <w:r>
        <w:t xml:space="preserve">Referrer </w:t>
      </w:r>
      <w:r w:rsidR="00FB027E">
        <w:t>d</w:t>
      </w:r>
      <w:r>
        <w:t>etails</w:t>
      </w:r>
    </w:p>
    <w:p w14:paraId="2570FBD8" w14:textId="77777777" w:rsidR="00E31760" w:rsidRPr="00E31760" w:rsidRDefault="00E31760" w:rsidP="00E31760"/>
    <w:tbl>
      <w:tblPr>
        <w:tblStyle w:val="TableGrid1"/>
        <w:tblW w:w="10401" w:type="dxa"/>
        <w:tblLook w:val="04A0" w:firstRow="1" w:lastRow="0" w:firstColumn="1" w:lastColumn="0" w:noHBand="0" w:noVBand="1"/>
      </w:tblPr>
      <w:tblGrid>
        <w:gridCol w:w="1696"/>
        <w:gridCol w:w="3402"/>
        <w:gridCol w:w="1901"/>
        <w:gridCol w:w="3402"/>
      </w:tblGrid>
      <w:tr w:rsidR="007B2E4F" w14:paraId="68B76AFB" w14:textId="2F2E8F12" w:rsidTr="00694FA8">
        <w:trPr>
          <w:cantSplit/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70C7EA3B" w14:textId="265268C1" w:rsidR="007B2E4F" w:rsidRPr="00522433" w:rsidRDefault="007B2E4F" w:rsidP="007A1C64">
            <w:pPr>
              <w:rPr>
                <w:b/>
                <w:bCs/>
              </w:rPr>
            </w:pPr>
            <w:r w:rsidRPr="00522433">
              <w:rPr>
                <w:b/>
                <w:bCs/>
              </w:rPr>
              <w:t>Question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071CC4D" w14:textId="566E6DE6" w:rsidR="007B2E4F" w:rsidRPr="00522433" w:rsidRDefault="007B2E4F" w:rsidP="007A1C64">
            <w:pPr>
              <w:rPr>
                <w:b/>
                <w:bCs/>
              </w:rPr>
            </w:pPr>
            <w:r w:rsidRPr="00522433">
              <w:rPr>
                <w:b/>
                <w:bCs/>
              </w:rPr>
              <w:t>Response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6CE18271" w14:textId="691E952D" w:rsidR="007B2E4F" w:rsidRPr="00522433" w:rsidRDefault="007B2E4F" w:rsidP="007A1C64">
            <w:pPr>
              <w:rPr>
                <w:b/>
                <w:bCs/>
              </w:rPr>
            </w:pPr>
            <w:r w:rsidRPr="007B2E4F">
              <w:rPr>
                <w:b/>
                <w:bCs/>
              </w:rPr>
              <w:t>Question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83374E4" w14:textId="52EA3E80" w:rsidR="007B2E4F" w:rsidRPr="00522433" w:rsidRDefault="007B2E4F" w:rsidP="007A1C64">
            <w:pPr>
              <w:rPr>
                <w:b/>
                <w:bCs/>
              </w:rPr>
            </w:pPr>
            <w:r w:rsidRPr="007B2E4F">
              <w:rPr>
                <w:b/>
                <w:bCs/>
              </w:rPr>
              <w:t>Response</w:t>
            </w:r>
          </w:p>
        </w:tc>
      </w:tr>
      <w:tr w:rsidR="007B2E4F" w14:paraId="412E224B" w14:textId="59181004" w:rsidTr="00694FA8">
        <w:trPr>
          <w:cantSplit/>
          <w:trHeight w:val="454"/>
        </w:trPr>
        <w:tc>
          <w:tcPr>
            <w:tcW w:w="1696" w:type="dxa"/>
          </w:tcPr>
          <w:p w14:paraId="5F90042F" w14:textId="3B2B7E42" w:rsidR="007B2E4F" w:rsidRDefault="007B2E4F" w:rsidP="007A1C64">
            <w:r>
              <w:t>Name:</w:t>
            </w:r>
          </w:p>
        </w:tc>
        <w:tc>
          <w:tcPr>
            <w:tcW w:w="3402" w:type="dxa"/>
          </w:tcPr>
          <w:p w14:paraId="32FD7995" w14:textId="77777777" w:rsidR="007B2E4F" w:rsidRDefault="007B2E4F" w:rsidP="007A1C64"/>
        </w:tc>
        <w:tc>
          <w:tcPr>
            <w:tcW w:w="1901" w:type="dxa"/>
          </w:tcPr>
          <w:p w14:paraId="59B98AFD" w14:textId="61A0E00C" w:rsidR="007B2E4F" w:rsidRDefault="007B2E4F" w:rsidP="007A1C64">
            <w:r w:rsidRPr="007B2E4F">
              <w:t>Date of referral:</w:t>
            </w:r>
          </w:p>
        </w:tc>
        <w:tc>
          <w:tcPr>
            <w:tcW w:w="3402" w:type="dxa"/>
          </w:tcPr>
          <w:p w14:paraId="0B2B4458" w14:textId="77777777" w:rsidR="007B2E4F" w:rsidRDefault="007B2E4F" w:rsidP="007A1C64"/>
        </w:tc>
      </w:tr>
      <w:tr w:rsidR="007B2E4F" w14:paraId="7C1ED89E" w14:textId="15E9A41C" w:rsidTr="00694FA8">
        <w:trPr>
          <w:cantSplit/>
          <w:trHeight w:val="454"/>
        </w:trPr>
        <w:tc>
          <w:tcPr>
            <w:tcW w:w="1696" w:type="dxa"/>
          </w:tcPr>
          <w:p w14:paraId="380465AE" w14:textId="77777777" w:rsidR="00694FA8" w:rsidRDefault="007B2E4F" w:rsidP="007A1C64">
            <w:r w:rsidRPr="007B2E4F">
              <w:t>Address:</w:t>
            </w:r>
          </w:p>
          <w:p w14:paraId="21E676EF" w14:textId="28C8BCEC" w:rsidR="00694FA8" w:rsidRDefault="00694FA8" w:rsidP="007A1C64"/>
        </w:tc>
        <w:tc>
          <w:tcPr>
            <w:tcW w:w="3402" w:type="dxa"/>
          </w:tcPr>
          <w:p w14:paraId="216D6094" w14:textId="77777777" w:rsidR="007B2E4F" w:rsidRDefault="007B2E4F" w:rsidP="007A1C64"/>
        </w:tc>
        <w:tc>
          <w:tcPr>
            <w:tcW w:w="1901" w:type="dxa"/>
          </w:tcPr>
          <w:p w14:paraId="6B914C19" w14:textId="5A33DE3B" w:rsidR="007B2E4F" w:rsidRDefault="007B2E4F" w:rsidP="007A1C64">
            <w:r>
              <w:t>Base:</w:t>
            </w:r>
          </w:p>
        </w:tc>
        <w:tc>
          <w:tcPr>
            <w:tcW w:w="3402" w:type="dxa"/>
          </w:tcPr>
          <w:p w14:paraId="3F498C3B" w14:textId="77777777" w:rsidR="007B2E4F" w:rsidRDefault="007B2E4F" w:rsidP="007A1C64"/>
        </w:tc>
      </w:tr>
      <w:tr w:rsidR="007B2E4F" w14:paraId="7CE0F0D0" w14:textId="039586E8" w:rsidTr="00694FA8">
        <w:trPr>
          <w:cantSplit/>
          <w:trHeight w:val="454"/>
        </w:trPr>
        <w:tc>
          <w:tcPr>
            <w:tcW w:w="1696" w:type="dxa"/>
          </w:tcPr>
          <w:p w14:paraId="466910D8" w14:textId="2CCA46E4" w:rsidR="007B2E4F" w:rsidRDefault="007B2E4F" w:rsidP="00A67052">
            <w:r w:rsidRPr="007B2E4F">
              <w:t>Practice ID:</w:t>
            </w:r>
          </w:p>
        </w:tc>
        <w:tc>
          <w:tcPr>
            <w:tcW w:w="3402" w:type="dxa"/>
          </w:tcPr>
          <w:p w14:paraId="47B81A97" w14:textId="77777777" w:rsidR="007B2E4F" w:rsidRDefault="007B2E4F" w:rsidP="007A1C64"/>
        </w:tc>
        <w:tc>
          <w:tcPr>
            <w:tcW w:w="1901" w:type="dxa"/>
          </w:tcPr>
          <w:p w14:paraId="57A154C1" w14:textId="2D2E80FA" w:rsidR="007B2E4F" w:rsidRDefault="007B2E4F" w:rsidP="007A1C64">
            <w:r w:rsidRPr="007B2E4F">
              <w:t>Designation:</w:t>
            </w:r>
          </w:p>
        </w:tc>
        <w:tc>
          <w:tcPr>
            <w:tcW w:w="3402" w:type="dxa"/>
          </w:tcPr>
          <w:p w14:paraId="1A653319" w14:textId="77777777" w:rsidR="007B2E4F" w:rsidRDefault="007B2E4F" w:rsidP="007A1C64"/>
        </w:tc>
      </w:tr>
      <w:tr w:rsidR="007B2E4F" w14:paraId="1B5B0585" w14:textId="5EC960A1" w:rsidTr="00694FA8">
        <w:trPr>
          <w:cantSplit/>
          <w:trHeight w:val="454"/>
        </w:trPr>
        <w:tc>
          <w:tcPr>
            <w:tcW w:w="1696" w:type="dxa"/>
          </w:tcPr>
          <w:p w14:paraId="61A65AFA" w14:textId="1BB6E51B" w:rsidR="007B2E4F" w:rsidRDefault="007B2E4F" w:rsidP="007A1C64">
            <w:r w:rsidRPr="00522433">
              <w:t>Postcode:</w:t>
            </w:r>
          </w:p>
        </w:tc>
        <w:tc>
          <w:tcPr>
            <w:tcW w:w="3402" w:type="dxa"/>
          </w:tcPr>
          <w:p w14:paraId="45FD2401" w14:textId="77777777" w:rsidR="007B2E4F" w:rsidRDefault="007B2E4F" w:rsidP="007A1C64"/>
        </w:tc>
        <w:tc>
          <w:tcPr>
            <w:tcW w:w="1901" w:type="dxa"/>
          </w:tcPr>
          <w:p w14:paraId="6B647873" w14:textId="77526E66" w:rsidR="007B2E4F" w:rsidRDefault="007B2E4F" w:rsidP="007A1C64">
            <w:r w:rsidRPr="007B2E4F">
              <w:t>Telephone:</w:t>
            </w:r>
          </w:p>
        </w:tc>
        <w:tc>
          <w:tcPr>
            <w:tcW w:w="3402" w:type="dxa"/>
          </w:tcPr>
          <w:p w14:paraId="6E8CFB71" w14:textId="77777777" w:rsidR="007B2E4F" w:rsidRDefault="007B2E4F" w:rsidP="007A1C64"/>
        </w:tc>
      </w:tr>
    </w:tbl>
    <w:p w14:paraId="5A7DCEA8" w14:textId="276DDAED" w:rsidR="00522433" w:rsidRDefault="00522433" w:rsidP="007A1C64"/>
    <w:p w14:paraId="6E693078" w14:textId="33373C67" w:rsidR="007A1C64" w:rsidRDefault="007A1C64" w:rsidP="007A1C64">
      <w:r>
        <w:t xml:space="preserve">Please note that if a patient has already been seen by an AQP MSK </w:t>
      </w:r>
      <w:r w:rsidR="00FB027E">
        <w:t>p</w:t>
      </w:r>
      <w:r>
        <w:t xml:space="preserve">rovider in the preceding 12-month period, a second AQP referral is not permissible for the same injury </w:t>
      </w:r>
      <w:r w:rsidR="00FB027E">
        <w:t>or</w:t>
      </w:r>
      <w:r>
        <w:t xml:space="preserve"> body part (unless it is justified that initial package of AQP care should be re-opened).    </w:t>
      </w:r>
    </w:p>
    <w:p w14:paraId="64C3C223" w14:textId="1039266A" w:rsidR="007A1C64" w:rsidRDefault="007A1C64" w:rsidP="007A1C64"/>
    <w:p w14:paraId="719141B6" w14:textId="6C4D40E3" w:rsidR="00522433" w:rsidRPr="00A64432" w:rsidRDefault="00522433" w:rsidP="00A64432">
      <w:r w:rsidRPr="00A64432">
        <w:t xml:space="preserve">Once </w:t>
      </w:r>
      <w:r w:rsidR="007B2E4F" w:rsidRPr="00A64432">
        <w:t>the patient</w:t>
      </w:r>
      <w:r w:rsidRPr="00A64432">
        <w:t xml:space="preserve"> </w:t>
      </w:r>
      <w:r w:rsidR="007B2E4F" w:rsidRPr="00A64432">
        <w:t xml:space="preserve">has </w:t>
      </w:r>
      <w:r w:rsidRPr="00A64432">
        <w:t xml:space="preserve">chosen </w:t>
      </w:r>
      <w:r w:rsidR="007B2E4F" w:rsidRPr="00A64432">
        <w:t xml:space="preserve">a </w:t>
      </w:r>
      <w:r w:rsidRPr="00A64432">
        <w:t>provider</w:t>
      </w:r>
      <w:r w:rsidR="00B334A3" w:rsidRPr="00A64432">
        <w:t xml:space="preserve"> (</w:t>
      </w:r>
      <w:r w:rsidR="00A67052" w:rsidRPr="00A64432">
        <w:t>use link</w:t>
      </w:r>
      <w:r w:rsidR="00B334A3" w:rsidRPr="00A64432">
        <w:t xml:space="preserve"> at top of form)</w:t>
      </w:r>
      <w:r w:rsidRPr="00A64432">
        <w:t xml:space="preserve">, please </w:t>
      </w:r>
      <w:r w:rsidR="007B2E4F" w:rsidRPr="00A64432">
        <w:t xml:space="preserve">ask them to </w:t>
      </w:r>
      <w:r w:rsidR="00B334A3" w:rsidRPr="00A64432">
        <w:t xml:space="preserve">arrange their </w:t>
      </w:r>
      <w:r w:rsidR="00CF44C0" w:rsidRPr="00A64432">
        <w:t>app</w:t>
      </w:r>
      <w:r w:rsidR="00CF44C0">
        <w:t>ointment</w:t>
      </w:r>
      <w:r w:rsidR="00B334A3" w:rsidRPr="00A64432">
        <w:t xml:space="preserve"> and </w:t>
      </w:r>
      <w:r w:rsidRPr="00A64432">
        <w:t xml:space="preserve">take </w:t>
      </w:r>
      <w:r w:rsidR="00B334A3" w:rsidRPr="00A64432">
        <w:t>this</w:t>
      </w:r>
      <w:r w:rsidR="007B2E4F" w:rsidRPr="00A64432">
        <w:t xml:space="preserve"> completed </w:t>
      </w:r>
      <w:r w:rsidRPr="00A64432">
        <w:t xml:space="preserve">form with </w:t>
      </w:r>
      <w:r w:rsidR="00B334A3" w:rsidRPr="00A64432">
        <w:t>them</w:t>
      </w:r>
      <w:r w:rsidRPr="00A64432">
        <w:t>.</w:t>
      </w:r>
    </w:p>
    <w:p w14:paraId="41FD06BC" w14:textId="77777777" w:rsidR="00A67052" w:rsidRPr="00A67052" w:rsidRDefault="00A67052">
      <w:pPr>
        <w:jc w:val="center"/>
        <w:rPr>
          <w:b/>
          <w:color w:val="0070C0"/>
          <w:sz w:val="28"/>
          <w:szCs w:val="28"/>
          <w:u w:val="single"/>
        </w:rPr>
      </w:pPr>
    </w:p>
    <w:sectPr w:rsidR="00A67052" w:rsidRPr="00A67052" w:rsidSect="002406BD">
      <w:headerReference w:type="first" r:id="rId12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6691" w14:textId="77777777" w:rsidR="002406BD" w:rsidRDefault="002406BD" w:rsidP="007A1C64">
      <w:r>
        <w:separator/>
      </w:r>
    </w:p>
  </w:endnote>
  <w:endnote w:type="continuationSeparator" w:id="0">
    <w:p w14:paraId="4BA4E58B" w14:textId="77777777" w:rsidR="002406BD" w:rsidRDefault="002406BD" w:rsidP="007A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021E" w14:textId="77777777" w:rsidR="002406BD" w:rsidRDefault="002406BD" w:rsidP="007A1C64">
      <w:r>
        <w:separator/>
      </w:r>
    </w:p>
  </w:footnote>
  <w:footnote w:type="continuationSeparator" w:id="0">
    <w:p w14:paraId="24026AF9" w14:textId="77777777" w:rsidR="002406BD" w:rsidRDefault="002406BD" w:rsidP="007A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BBC4" w14:textId="7340AC81" w:rsidR="007A1C64" w:rsidRDefault="00CC42E7" w:rsidP="00CC42E7">
    <w:pPr>
      <w:pStyle w:val="Header"/>
      <w:jc w:val="right"/>
    </w:pPr>
    <w:r>
      <w:rPr>
        <w:noProof/>
      </w:rPr>
      <w:drawing>
        <wp:inline distT="0" distB="0" distL="0" distR="0" wp14:anchorId="53B62186" wp14:editId="0D30F723">
          <wp:extent cx="2008505" cy="1209675"/>
          <wp:effectExtent l="0" t="0" r="0" b="0"/>
          <wp:docPr id="3" name="Picture 3" descr="NHS Cornwall and Isles of Scil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HS Cornwall and Isles of Scilly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3" r="14489" b="10262"/>
                  <a:stretch/>
                </pic:blipFill>
                <pic:spPr bwMode="auto">
                  <a:xfrm>
                    <a:off x="0" y="0"/>
                    <a:ext cx="2025041" cy="1219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A88"/>
    <w:multiLevelType w:val="hybridMultilevel"/>
    <w:tmpl w:val="6BB0E15A"/>
    <w:lvl w:ilvl="0" w:tplc="89A29A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CC5"/>
    <w:multiLevelType w:val="hybridMultilevel"/>
    <w:tmpl w:val="CED447AC"/>
    <w:lvl w:ilvl="0" w:tplc="B1CECFC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2ADF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EF3775F"/>
    <w:multiLevelType w:val="hybridMultilevel"/>
    <w:tmpl w:val="71543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780860">
    <w:abstractNumId w:val="1"/>
  </w:num>
  <w:num w:numId="2" w16cid:durableId="415135356">
    <w:abstractNumId w:val="1"/>
  </w:num>
  <w:num w:numId="3" w16cid:durableId="1313488891">
    <w:abstractNumId w:val="2"/>
  </w:num>
  <w:num w:numId="4" w16cid:durableId="943997212">
    <w:abstractNumId w:val="2"/>
  </w:num>
  <w:num w:numId="5" w16cid:durableId="1636568609">
    <w:abstractNumId w:val="2"/>
  </w:num>
  <w:num w:numId="6" w16cid:durableId="309527523">
    <w:abstractNumId w:val="2"/>
  </w:num>
  <w:num w:numId="7" w16cid:durableId="1176309235">
    <w:abstractNumId w:val="2"/>
  </w:num>
  <w:num w:numId="8" w16cid:durableId="1995068237">
    <w:abstractNumId w:val="2"/>
  </w:num>
  <w:num w:numId="9" w16cid:durableId="1238129061">
    <w:abstractNumId w:val="2"/>
  </w:num>
  <w:num w:numId="10" w16cid:durableId="955140197">
    <w:abstractNumId w:val="2"/>
  </w:num>
  <w:num w:numId="11" w16cid:durableId="126972162">
    <w:abstractNumId w:val="2"/>
  </w:num>
  <w:num w:numId="12" w16cid:durableId="1208957462">
    <w:abstractNumId w:val="2"/>
  </w:num>
  <w:num w:numId="13" w16cid:durableId="932587069">
    <w:abstractNumId w:val="2"/>
  </w:num>
  <w:num w:numId="14" w16cid:durableId="404109504">
    <w:abstractNumId w:val="2"/>
  </w:num>
  <w:num w:numId="15" w16cid:durableId="725182571">
    <w:abstractNumId w:val="2"/>
  </w:num>
  <w:num w:numId="16" w16cid:durableId="1902709335">
    <w:abstractNumId w:val="2"/>
  </w:num>
  <w:num w:numId="17" w16cid:durableId="547567010">
    <w:abstractNumId w:val="2"/>
  </w:num>
  <w:num w:numId="18" w16cid:durableId="798378201">
    <w:abstractNumId w:val="2"/>
  </w:num>
  <w:num w:numId="19" w16cid:durableId="289480124">
    <w:abstractNumId w:val="2"/>
  </w:num>
  <w:num w:numId="20" w16cid:durableId="571505487">
    <w:abstractNumId w:val="2"/>
  </w:num>
  <w:num w:numId="21" w16cid:durableId="1257129471">
    <w:abstractNumId w:val="2"/>
  </w:num>
  <w:num w:numId="22" w16cid:durableId="871965727">
    <w:abstractNumId w:val="2"/>
  </w:num>
  <w:num w:numId="23" w16cid:durableId="532695734">
    <w:abstractNumId w:val="2"/>
  </w:num>
  <w:num w:numId="24" w16cid:durableId="1677607159">
    <w:abstractNumId w:val="2"/>
  </w:num>
  <w:num w:numId="25" w16cid:durableId="890380482">
    <w:abstractNumId w:val="2"/>
  </w:num>
  <w:num w:numId="26" w16cid:durableId="1718969706">
    <w:abstractNumId w:val="2"/>
  </w:num>
  <w:num w:numId="27" w16cid:durableId="18893800">
    <w:abstractNumId w:val="2"/>
  </w:num>
  <w:num w:numId="28" w16cid:durableId="1920672732">
    <w:abstractNumId w:val="2"/>
  </w:num>
  <w:num w:numId="29" w16cid:durableId="369190034">
    <w:abstractNumId w:val="2"/>
  </w:num>
  <w:num w:numId="30" w16cid:durableId="1938099308">
    <w:abstractNumId w:val="2"/>
  </w:num>
  <w:num w:numId="31" w16cid:durableId="1091316708">
    <w:abstractNumId w:val="3"/>
  </w:num>
  <w:num w:numId="32" w16cid:durableId="85584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64"/>
    <w:rsid w:val="000F51C8"/>
    <w:rsid w:val="00106277"/>
    <w:rsid w:val="00117B25"/>
    <w:rsid w:val="00125D01"/>
    <w:rsid w:val="001B0C4A"/>
    <w:rsid w:val="001B7425"/>
    <w:rsid w:val="002406BD"/>
    <w:rsid w:val="00254845"/>
    <w:rsid w:val="002746C0"/>
    <w:rsid w:val="002753B5"/>
    <w:rsid w:val="002879AB"/>
    <w:rsid w:val="00373E44"/>
    <w:rsid w:val="00431BDA"/>
    <w:rsid w:val="004322A6"/>
    <w:rsid w:val="004E0687"/>
    <w:rsid w:val="0052047D"/>
    <w:rsid w:val="00522433"/>
    <w:rsid w:val="00582B98"/>
    <w:rsid w:val="0059776A"/>
    <w:rsid w:val="006926C8"/>
    <w:rsid w:val="00694FA8"/>
    <w:rsid w:val="006E4C21"/>
    <w:rsid w:val="00771242"/>
    <w:rsid w:val="007A1C64"/>
    <w:rsid w:val="007A5CDC"/>
    <w:rsid w:val="007B2E4F"/>
    <w:rsid w:val="008D244D"/>
    <w:rsid w:val="009118A3"/>
    <w:rsid w:val="00926004"/>
    <w:rsid w:val="009C5E45"/>
    <w:rsid w:val="00A13A97"/>
    <w:rsid w:val="00A64432"/>
    <w:rsid w:val="00A67052"/>
    <w:rsid w:val="00AA6538"/>
    <w:rsid w:val="00B23A42"/>
    <w:rsid w:val="00B334A3"/>
    <w:rsid w:val="00B92531"/>
    <w:rsid w:val="00BF0CC4"/>
    <w:rsid w:val="00BF197E"/>
    <w:rsid w:val="00C02A31"/>
    <w:rsid w:val="00CC3FE3"/>
    <w:rsid w:val="00CC42E7"/>
    <w:rsid w:val="00CE45DD"/>
    <w:rsid w:val="00CF44C0"/>
    <w:rsid w:val="00D60AC7"/>
    <w:rsid w:val="00D86E1E"/>
    <w:rsid w:val="00DC08D2"/>
    <w:rsid w:val="00E16587"/>
    <w:rsid w:val="00E31760"/>
    <w:rsid w:val="00E525C7"/>
    <w:rsid w:val="00E733EC"/>
    <w:rsid w:val="00E97610"/>
    <w:rsid w:val="00EC1BC8"/>
    <w:rsid w:val="00F52BB8"/>
    <w:rsid w:val="00FB027E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35709"/>
  <w15:docId w15:val="{A8B743CE-E101-4D0D-BD56-401C8E5E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42"/>
  </w:style>
  <w:style w:type="paragraph" w:styleId="Heading1">
    <w:name w:val="heading 1"/>
    <w:basedOn w:val="Normal"/>
    <w:next w:val="Normal"/>
    <w:link w:val="Heading1Char"/>
    <w:autoRedefine/>
    <w:qFormat/>
    <w:rsid w:val="007B2E4F"/>
    <w:pPr>
      <w:keepNext/>
      <w:keepLines/>
      <w:outlineLvl w:val="0"/>
    </w:pPr>
    <w:rPr>
      <w:rFonts w:eastAsiaTheme="majorEastAsia" w:cstheme="majorBidi"/>
      <w:b/>
      <w:bCs/>
      <w:color w:val="005EB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926C8"/>
    <w:pPr>
      <w:keepNext/>
      <w:keepLines/>
      <w:outlineLvl w:val="1"/>
    </w:pPr>
    <w:rPr>
      <w:rFonts w:eastAsiaTheme="majorEastAsia" w:cstheme="majorBidi"/>
      <w:b/>
      <w:bCs/>
      <w:color w:val="005EB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926C8"/>
    <w:pPr>
      <w:keepNext/>
      <w:keepLines/>
      <w:outlineLvl w:val="2"/>
    </w:pPr>
    <w:rPr>
      <w:rFonts w:eastAsiaTheme="majorEastAsia" w:cstheme="majorBidi"/>
      <w:b/>
      <w:bCs/>
      <w:color w:val="005EB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926C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6C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926C8"/>
    <w:pPr>
      <w:keepNext/>
      <w:keepLines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926C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6926C8"/>
    <w:pPr>
      <w:keepNext/>
      <w:keepLines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6926C8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E4F"/>
    <w:rPr>
      <w:rFonts w:eastAsiaTheme="majorEastAsia" w:cstheme="majorBidi"/>
      <w:b/>
      <w:bCs/>
      <w:color w:val="005EB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926C8"/>
    <w:rPr>
      <w:rFonts w:eastAsiaTheme="majorEastAsia" w:cstheme="majorBidi"/>
      <w:b/>
      <w:bCs/>
      <w:color w:val="005EB8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6926C8"/>
    <w:rPr>
      <w:rFonts w:eastAsiaTheme="majorEastAsia" w:cstheme="majorBidi"/>
      <w:b/>
      <w:bCs/>
      <w:color w:val="005EB8"/>
    </w:rPr>
  </w:style>
  <w:style w:type="character" w:customStyle="1" w:styleId="Heading4Char">
    <w:name w:val="Heading 4 Char"/>
    <w:basedOn w:val="DefaultParagraphFont"/>
    <w:link w:val="Heading4"/>
    <w:rsid w:val="006926C8"/>
    <w:rPr>
      <w:rFonts w:asciiTheme="majorHAnsi" w:eastAsiaTheme="majorEastAsia" w:hAnsiTheme="majorHAnsi" w:cstheme="majorBidi"/>
      <w:b/>
      <w:bCs/>
      <w:iCs/>
      <w:color w:val="005EB8"/>
    </w:rPr>
  </w:style>
  <w:style w:type="paragraph" w:styleId="NoSpacing">
    <w:name w:val="No Spacing"/>
    <w:uiPriority w:val="1"/>
    <w:qFormat/>
    <w:rsid w:val="006926C8"/>
    <w:rPr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1B742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425"/>
    <w:rPr>
      <w:rFonts w:asciiTheme="majorHAnsi" w:eastAsiaTheme="majorEastAsia" w:hAnsiTheme="majorHAnsi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autoRedefine/>
    <w:qFormat/>
    <w:rsid w:val="006926C8"/>
    <w:pPr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6926C8"/>
    <w:rPr>
      <w:rFonts w:asciiTheme="majorHAnsi" w:eastAsiaTheme="majorEastAsia" w:hAnsiTheme="majorHAnsi" w:cstheme="majorBidi"/>
      <w:b/>
      <w:sz w:val="36"/>
      <w:szCs w:val="52"/>
    </w:rPr>
  </w:style>
  <w:style w:type="character" w:styleId="Strong">
    <w:name w:val="Strong"/>
    <w:basedOn w:val="DefaultParagraphFont"/>
    <w:uiPriority w:val="3"/>
    <w:qFormat/>
    <w:rsid w:val="006926C8"/>
    <w:rPr>
      <w:rFonts w:ascii="Arial" w:hAnsi="Arial"/>
      <w:b/>
      <w:bCs/>
      <w:sz w:val="24"/>
    </w:rPr>
  </w:style>
  <w:style w:type="paragraph" w:styleId="Footer">
    <w:name w:val="footer"/>
    <w:basedOn w:val="Normal"/>
    <w:link w:val="FooterChar"/>
    <w:autoRedefine/>
    <w:uiPriority w:val="1"/>
    <w:rsid w:val="00373E44"/>
    <w:pPr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373E44"/>
  </w:style>
  <w:style w:type="character" w:customStyle="1" w:styleId="Heading5Char">
    <w:name w:val="Heading 5 Char"/>
    <w:basedOn w:val="DefaultParagraphFont"/>
    <w:link w:val="Heading5"/>
    <w:uiPriority w:val="9"/>
    <w:semiHidden/>
    <w:rsid w:val="006926C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6C8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6C8"/>
    <w:rPr>
      <w:rFonts w:asciiTheme="majorHAnsi" w:eastAsiaTheme="majorEastAsia" w:hAnsiTheme="majorHAns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6C8"/>
    <w:rPr>
      <w:rFonts w:asciiTheme="majorHAnsi" w:eastAsiaTheme="majorEastAsia" w:hAnsiTheme="majorHAnsi" w:cstheme="majorBidi"/>
      <w:b/>
      <w:iCs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7425"/>
  </w:style>
  <w:style w:type="character" w:styleId="Emphasis">
    <w:name w:val="Emphasis"/>
    <w:basedOn w:val="DefaultParagraphFont"/>
    <w:uiPriority w:val="20"/>
    <w:rsid w:val="001B7425"/>
    <w:rPr>
      <w:i/>
      <w:iCs/>
    </w:rPr>
  </w:style>
  <w:style w:type="character" w:styleId="IntenseEmphasis">
    <w:name w:val="Intense Emphasis"/>
    <w:basedOn w:val="DefaultParagraphFont"/>
    <w:uiPriority w:val="21"/>
    <w:rsid w:val="001B7425"/>
    <w:rPr>
      <w:b/>
      <w:bCs/>
      <w:i/>
      <w:iCs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431BDA"/>
    <w:rPr>
      <w:rFonts w:eastAsia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7425"/>
    <w:rPr>
      <w:rFonts w:asciiTheme="minorHAnsi" w:hAnsiTheme="minorHAnsi"/>
      <w:szCs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926C8"/>
    <w:rPr>
      <w:rFonts w:asciiTheme="majorHAnsi" w:eastAsiaTheme="majorEastAsia" w:hAnsiTheme="majorHAnsi" w:cstheme="majorBidi"/>
      <w:b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7425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42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42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B742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425"/>
    <w:rPr>
      <w:rFonts w:ascii="Arial" w:hAnsi="Arial"/>
      <w:color w:val="0000FF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425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425"/>
    <w:rPr>
      <w:rFonts w:cs="Tahoma"/>
      <w:szCs w:val="16"/>
    </w:rPr>
  </w:style>
  <w:style w:type="paragraph" w:styleId="NormalWeb">
    <w:name w:val="Normal (Web)"/>
    <w:basedOn w:val="Normal"/>
    <w:uiPriority w:val="99"/>
    <w:unhideWhenUsed/>
    <w:rsid w:val="001B7425"/>
    <w:pPr>
      <w:spacing w:before="100" w:beforeAutospacing="1" w:after="100" w:afterAutospacing="1"/>
    </w:pPr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425"/>
    <w:rPr>
      <w:color w:val="808080"/>
    </w:rPr>
  </w:style>
  <w:style w:type="paragraph" w:styleId="ListParagraph">
    <w:name w:val="List Paragraph"/>
    <w:basedOn w:val="Normal"/>
    <w:uiPriority w:val="2"/>
    <w:qFormat/>
    <w:rsid w:val="006926C8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373E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3E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7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425"/>
    <w:rPr>
      <w:b/>
      <w:bCs/>
      <w:i/>
      <w:iCs/>
    </w:rPr>
  </w:style>
  <w:style w:type="character" w:styleId="SubtleEmphasis">
    <w:name w:val="Subtle Emphasis"/>
    <w:basedOn w:val="DefaultParagraphFont"/>
    <w:uiPriority w:val="19"/>
    <w:rsid w:val="001B7425"/>
    <w:rPr>
      <w:rFonts w:ascii="Arial" w:hAnsi="Arial"/>
      <w:i/>
      <w:iCs/>
      <w:color w:val="808080" w:themeColor="text1" w:themeTint="7F"/>
      <w:sz w:val="24"/>
    </w:rPr>
  </w:style>
  <w:style w:type="character" w:styleId="SubtleReference">
    <w:name w:val="Subtle Reference"/>
    <w:basedOn w:val="DefaultParagraphFont"/>
    <w:uiPriority w:val="31"/>
    <w:rsid w:val="001B7425"/>
    <w:rPr>
      <w:caps w:val="0"/>
      <w:smallCaps w:val="0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7425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425"/>
    <w:rPr>
      <w:szCs w:val="21"/>
    </w:rPr>
  </w:style>
  <w:style w:type="table" w:styleId="LightList">
    <w:name w:val="Light List"/>
    <w:basedOn w:val="TableNormal"/>
    <w:uiPriority w:val="61"/>
    <w:rsid w:val="001B7425"/>
    <w:rPr>
      <w:rFonts w:eastAsia="Times New Roman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7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25"/>
  </w:style>
  <w:style w:type="table" w:styleId="MediumShading1">
    <w:name w:val="Medium Shading 1"/>
    <w:basedOn w:val="TableNormal"/>
    <w:uiPriority w:val="63"/>
    <w:rsid w:val="001B74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1B74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6C8"/>
    <w:pPr>
      <w:outlineLvl w:val="9"/>
    </w:pPr>
    <w:rPr>
      <w:rFonts w:asciiTheme="majorHAnsi" w:hAnsiTheme="majorHAnsi"/>
    </w:rPr>
  </w:style>
  <w:style w:type="paragraph" w:customStyle="1" w:styleId="gmail-msonormal">
    <w:name w:val="gmail-msonormal"/>
    <w:basedOn w:val="Normal"/>
    <w:rsid w:val="00BF0CC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BF0CC4"/>
  </w:style>
  <w:style w:type="character" w:styleId="HTMLCode">
    <w:name w:val="HTML Code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425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42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7425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1B7425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rsid w:val="001B7425"/>
    <w:rPr>
      <w:rFonts w:ascii="Arial" w:hAnsi="Arial"/>
      <w:b/>
      <w:bCs/>
      <w:caps w:val="0"/>
      <w:smallCaps w:val="0"/>
      <w:spacing w:val="5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C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4a9LTz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481800973814DBF6A1D337731A751" ma:contentTypeVersion="12" ma:contentTypeDescription="Create a new document." ma:contentTypeScope="" ma:versionID="d0a924e5d4d95c601b6b7568f52acd1d">
  <xsd:schema xmlns:xsd="http://www.w3.org/2001/XMLSchema" xmlns:xs="http://www.w3.org/2001/XMLSchema" xmlns:p="http://schemas.microsoft.com/office/2006/metadata/properties" xmlns:ns2="bfc55c99-a394-4ba6-a5b1-280565eab4a7" xmlns:ns3="0219572a-6bc5-44d1-b326-4873cffd5527" targetNamespace="http://schemas.microsoft.com/office/2006/metadata/properties" ma:root="true" ma:fieldsID="c934469188eaca0b1c65768dacca9856" ns2:_="" ns3:_="">
    <xsd:import namespace="bfc55c99-a394-4ba6-a5b1-280565eab4a7"/>
    <xsd:import namespace="0219572a-6bc5-44d1-b326-4873cffd5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55c99-a394-4ba6-a5b1-280565eab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572a-6bc5-44d1-b326-4873cffd5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C4CB-0ECC-4DBC-99D9-92E0BFA70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55c99-a394-4ba6-a5b1-280565eab4a7"/>
    <ds:schemaRef ds:uri="0219572a-6bc5-44d1-b326-4873cffd5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A7A8B-B437-477C-A6AA-0A1A62D52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62EC4-61F1-4818-87DE-FF56CE1D2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8189BB-D598-4182-A10B-3F52F961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 qualified provider neck and back pain referral form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qualified provider neck and back pain referral form</dc:title>
  <dc:creator>BAKER, Leanne (NHS KERNOW CCG)</dc:creator>
  <cp:lastModifiedBy>WALLIS, Kyle (NHS CORNWALL AND THE ISLES OF SCILLY ICB - 11N)</cp:lastModifiedBy>
  <cp:revision>2</cp:revision>
  <dcterms:created xsi:type="dcterms:W3CDTF">2024-03-28T14:41:00Z</dcterms:created>
  <dcterms:modified xsi:type="dcterms:W3CDTF">2024-03-28T14:41:00Z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0x010100733481800973814DBF6A1D337731A751</vt:lpwstr>
  </property>
</Properties>
</file>